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7BA22" w14:textId="77777777" w:rsidR="00AA1279" w:rsidRPr="00817E91" w:rsidRDefault="00AA1279" w:rsidP="00AA1279">
      <w:pPr>
        <w:rPr>
          <w:sz w:val="24"/>
          <w:szCs w:val="24"/>
        </w:rPr>
      </w:pPr>
      <w:r w:rsidRPr="00817E91">
        <w:rPr>
          <w:sz w:val="24"/>
          <w:szCs w:val="24"/>
        </w:rPr>
        <w:t>Der Deutsche Tischtennis-Bund fordert alle Vereine auf, sich an die Maßnahmen dieses Schutz- und Handlungskonzeptes zu halten. Verstöße gegen die staatlichen Vorgaben können von den zuständigen staatlichen Stellen mit Bußgeldern geahndet werden, die der Verein zu entrichten hat.</w:t>
      </w:r>
    </w:p>
    <w:p w14:paraId="04EC85B1" w14:textId="77777777" w:rsidR="00AA1279" w:rsidRDefault="00AA1279" w:rsidP="00AA1279">
      <w:pPr>
        <w:pStyle w:val="berschrift1"/>
      </w:pPr>
      <w:r>
        <w:t xml:space="preserve">Zusätzliche Maßnahmen für das Tischtennis-Training (gemäß DTTB Schutz- und Handlungskonzept vom 11.05.2020) </w:t>
      </w:r>
    </w:p>
    <w:p w14:paraId="00D19AE4" w14:textId="77777777" w:rsidR="00AA1279" w:rsidRDefault="00AA1279" w:rsidP="00AA1279"/>
    <w:p w14:paraId="042FCA2A" w14:textId="77777777" w:rsidR="00AA1279" w:rsidRPr="00817E91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817E91">
        <w:rPr>
          <w:sz w:val="28"/>
          <w:szCs w:val="28"/>
        </w:rPr>
        <w:t xml:space="preserve">. Im DGH werden zwei Boxen (5x10m) aufgebaut. Die SpielerInnen dürfen die Tische nicht umbauen oder abbauen. </w:t>
      </w:r>
    </w:p>
    <w:p w14:paraId="386B5C9D" w14:textId="77777777" w:rsidR="00AA1279" w:rsidRPr="00817E91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817E91">
        <w:rPr>
          <w:sz w:val="28"/>
          <w:szCs w:val="28"/>
        </w:rPr>
        <w:t xml:space="preserve">. Lediglich Einzelwettkampf (kein Doppel, kein Rundlauf) ist gestattet. </w:t>
      </w:r>
    </w:p>
    <w:p w14:paraId="09CCD095" w14:textId="77777777" w:rsidR="00AA1279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817E91">
        <w:rPr>
          <w:sz w:val="28"/>
          <w:szCs w:val="28"/>
        </w:rPr>
        <w:t xml:space="preserve"> Die SpielerInnen </w:t>
      </w:r>
      <w:r>
        <w:rPr>
          <w:sz w:val="28"/>
          <w:szCs w:val="28"/>
        </w:rPr>
        <w:t xml:space="preserve">verzichten auf Händeschütteln vor und nach dem Spiel. </w:t>
      </w:r>
    </w:p>
    <w:p w14:paraId="116A9AAE" w14:textId="77777777" w:rsidR="00AA1279" w:rsidRPr="00817E91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 xml:space="preserve">4. Zwischen zwei Tischbelegungen ist ausreichend Zeit einzuplanen, um einen kontaktlosen Wechsel zu ermöglichen. </w:t>
      </w:r>
      <w:r w:rsidRPr="00817E91">
        <w:rPr>
          <w:sz w:val="28"/>
          <w:szCs w:val="28"/>
        </w:rPr>
        <w:t xml:space="preserve"> </w:t>
      </w:r>
    </w:p>
    <w:p w14:paraId="41BCC1AE" w14:textId="77777777" w:rsidR="00AA1279" w:rsidRPr="00817E91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Pr="00817E91">
        <w:rPr>
          <w:sz w:val="28"/>
          <w:szCs w:val="28"/>
        </w:rPr>
        <w:t xml:space="preserve">. Nach jeder Trainingseinheit werden gereinigt: Bälle, Schläger, Hände, Tischoberflächen, Tischsicherungen sowie Tischkanten.  </w:t>
      </w:r>
    </w:p>
    <w:p w14:paraId="015EFA18" w14:textId="77777777" w:rsidR="00AA1279" w:rsidRPr="00817E91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Pr="00817E91">
        <w:rPr>
          <w:sz w:val="28"/>
          <w:szCs w:val="28"/>
        </w:rPr>
        <w:t>. Die SpielerInnen verzichten auf: Anhauchen des Balles, Abwischen des Handschweißes am Tisch.</w:t>
      </w:r>
    </w:p>
    <w:p w14:paraId="33AD21F1" w14:textId="77777777" w:rsidR="00AA1279" w:rsidRPr="00817E91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Pr="00817E91">
        <w:rPr>
          <w:sz w:val="28"/>
          <w:szCs w:val="28"/>
        </w:rPr>
        <w:t xml:space="preserve">. Für das Abtrocknen von Ball, Schläger oder Schweiß ist ein eigenes Handtuch zu benutzen. </w:t>
      </w:r>
    </w:p>
    <w:p w14:paraId="13FBEF60" w14:textId="77777777" w:rsidR="00AA1279" w:rsidRPr="00817E91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Pr="00817E91">
        <w:rPr>
          <w:sz w:val="28"/>
          <w:szCs w:val="28"/>
        </w:rPr>
        <w:t>. Bälle: Jede/r Spieler/in bringt seine eigenen Tischtennisbälle mit und nimmt nur diese in die Hand. Die Bälle müssen gut gekennzeichnet sein. Aufgeschlagen wird nur mit den eigenen Bällen.</w:t>
      </w:r>
      <w:r>
        <w:rPr>
          <w:sz w:val="28"/>
          <w:szCs w:val="28"/>
        </w:rPr>
        <w:t xml:space="preserve"> Vereinseigene Bälle können mit dem jeweiligen Namen beschriftet und wiederverwendet werden. </w:t>
      </w:r>
      <w:r w:rsidRPr="00817E91">
        <w:rPr>
          <w:sz w:val="28"/>
          <w:szCs w:val="28"/>
        </w:rPr>
        <w:t xml:space="preserve"> Alternativ dazu kann man die Bälle regelmäßig reinigen. </w:t>
      </w:r>
    </w:p>
    <w:p w14:paraId="431AE62B" w14:textId="77777777" w:rsidR="00AA1279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817E91">
        <w:rPr>
          <w:sz w:val="28"/>
          <w:szCs w:val="28"/>
        </w:rPr>
        <w:t xml:space="preserve">. Balleimertraining: Lediglich Einzeltraining am Balleimer ist gestattet. Die Bälle werden mit einem Netz gesammelt und ohne Körperkontakt in die Maschine gegeben. Das Bedienfeld wird nach dem Training gereinigt.  </w:t>
      </w:r>
    </w:p>
    <w:p w14:paraId="79FCC8DC" w14:textId="77777777" w:rsidR="00AA1279" w:rsidRDefault="00AA1279" w:rsidP="00AA1279">
      <w:pPr>
        <w:rPr>
          <w:sz w:val="28"/>
          <w:szCs w:val="28"/>
        </w:rPr>
      </w:pPr>
      <w:r>
        <w:rPr>
          <w:sz w:val="28"/>
          <w:szCs w:val="28"/>
        </w:rPr>
        <w:t xml:space="preserve">10. Duschen, Umkleidekabinen und Gesellschaftsräume bleiben geschlossen. </w:t>
      </w:r>
    </w:p>
    <w:p w14:paraId="184A5F0C" w14:textId="77777777" w:rsidR="005466C7" w:rsidRDefault="005466C7"/>
    <w:sectPr w:rsidR="005466C7" w:rsidSect="00405896">
      <w:pgSz w:w="11906" w:h="16838" w:code="9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79"/>
    <w:rsid w:val="00405896"/>
    <w:rsid w:val="005466C7"/>
    <w:rsid w:val="007037F2"/>
    <w:rsid w:val="00AA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39EB"/>
  <w15:chartTrackingRefBased/>
  <w15:docId w15:val="{23D199E3-59BF-426C-9DA1-AA312D18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1279"/>
  </w:style>
  <w:style w:type="paragraph" w:styleId="berschrift1">
    <w:name w:val="heading 1"/>
    <w:basedOn w:val="Standard"/>
    <w:next w:val="Standard"/>
    <w:link w:val="berschrift1Zchn"/>
    <w:uiPriority w:val="9"/>
    <w:qFormat/>
    <w:rsid w:val="00AA12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A12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arras</dc:creator>
  <cp:keywords/>
  <dc:description/>
  <cp:lastModifiedBy>jasmin arras</cp:lastModifiedBy>
  <cp:revision>1</cp:revision>
  <dcterms:created xsi:type="dcterms:W3CDTF">2020-06-02T08:31:00Z</dcterms:created>
  <dcterms:modified xsi:type="dcterms:W3CDTF">2020-06-02T08:32:00Z</dcterms:modified>
</cp:coreProperties>
</file>